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margin" w:tblpXSpec="left" w:tblpY="2966"/>
        <w:tblW w:w="10269" w:type="dxa"/>
        <w:tblLook w:val="04A0" w:firstRow="1" w:lastRow="0" w:firstColumn="1" w:lastColumn="0" w:noHBand="0" w:noVBand="1"/>
      </w:tblPr>
      <w:tblGrid>
        <w:gridCol w:w="1790"/>
        <w:gridCol w:w="1688"/>
        <w:gridCol w:w="2395"/>
        <w:gridCol w:w="1214"/>
        <w:gridCol w:w="1630"/>
        <w:gridCol w:w="1553"/>
      </w:tblGrid>
      <w:tr>
        <w:trPr>
          <w:trHeight w:val="1313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Ime</w:t>
            </w:r>
            <w:r>
              <w:rPr>
                <w:b/>
                <w:sz w:val="32"/>
              </w:rPr>
              <w:t xml:space="preserve"> I </w:t>
            </w:r>
            <w:r>
              <w:rPr>
                <w:b/>
                <w:sz w:val="32"/>
              </w:rPr>
              <w:t>prezime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Humenjuk</w:t>
            </w:r>
          </w:p>
        </w:tc>
        <w:tc>
          <w:tcPr>
            <w:tcW w:w="2197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Hadžiomerović</w:t>
            </w:r>
          </w:p>
        </w:tc>
        <w:tc>
          <w:tcPr>
            <w:tcW w:w="1541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Holc</w:t>
            </w:r>
          </w:p>
        </w:tc>
        <w:tc>
          <w:tcPr>
            <w:tcW w:w="1641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Ianishena</w:t>
            </w:r>
          </w:p>
        </w:tc>
        <w:tc>
          <w:tcPr>
            <w:tcW w:w="1619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Plasman</w:t>
            </w:r>
          </w:p>
        </w:tc>
      </w:tr>
      <w:tr>
        <w:tblPrEx/>
        <w:trPr>
          <w:trHeight w:val="1168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Badnjar</w:t>
            </w:r>
            <w:r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Semnić</w:t>
            </w:r>
            <w:r>
              <w:rPr>
                <w:b/>
                <w:sz w:val="28"/>
              </w:rPr>
              <w:t xml:space="preserve"> I </w:t>
            </w:r>
            <w:r>
              <w:rPr>
                <w:b/>
                <w:sz w:val="28"/>
              </w:rPr>
              <w:t>Šašić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2197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5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6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 I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>GRAN PRI</w:t>
            </w:r>
          </w:p>
        </w:tc>
      </w:tr>
      <w:tr>
        <w:tblPrEx/>
        <w:trPr>
          <w:trHeight w:val="1168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Šamatoć</w:t>
            </w:r>
            <w:r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Peruničić</w:t>
            </w:r>
            <w:r>
              <w:rPr>
                <w:b/>
                <w:sz w:val="28"/>
              </w:rPr>
              <w:t xml:space="preserve"> I </w:t>
            </w:r>
            <w:r>
              <w:rPr>
                <w:b/>
                <w:sz w:val="28"/>
              </w:rPr>
              <w:t>Surla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/>
            </w:pPr>
          </w:p>
        </w:tc>
        <w:tc>
          <w:tcPr>
            <w:tcW w:w="2197" w:type="dxa"/>
            <w:tcBorders/>
          </w:tcPr>
          <w:p>
            <w:pPr>
              <w:pStyle w:val="style0"/>
              <w:rPr/>
            </w:pPr>
          </w:p>
        </w:tc>
        <w:tc>
          <w:tcPr>
            <w:tcW w:w="1541" w:type="dxa"/>
            <w:tcBorders/>
          </w:tcPr>
          <w:p>
            <w:pPr>
              <w:pStyle w:val="style0"/>
              <w:rPr/>
            </w:pPr>
          </w:p>
        </w:tc>
        <w:tc>
          <w:tcPr>
            <w:tcW w:w="1641" w:type="dxa"/>
            <w:tcBorders/>
          </w:tcPr>
          <w:p>
            <w:pPr>
              <w:pStyle w:val="style0"/>
              <w:rPr/>
            </w:pPr>
          </w:p>
        </w:tc>
        <w:tc>
          <w:tcPr>
            <w:tcW w:w="161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168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Milovanović</w:t>
            </w:r>
            <w:r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Mladenić</w:t>
            </w:r>
            <w:r>
              <w:rPr>
                <w:b/>
                <w:sz w:val="28"/>
              </w:rPr>
              <w:t xml:space="preserve"> I </w:t>
            </w:r>
            <w:r>
              <w:rPr>
                <w:b/>
                <w:sz w:val="28"/>
              </w:rPr>
              <w:t>Stojković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2197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5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6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 I</w:t>
            </w:r>
          </w:p>
        </w:tc>
      </w:tr>
      <w:tr>
        <w:tblPrEx/>
        <w:trPr>
          <w:trHeight w:val="1168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Perišić</w:t>
            </w:r>
            <w:r>
              <w:rPr>
                <w:b/>
                <w:sz w:val="28"/>
              </w:rPr>
              <w:t xml:space="preserve"> I </w:t>
            </w:r>
            <w:r>
              <w:rPr>
                <w:b/>
                <w:sz w:val="28"/>
              </w:rPr>
              <w:t>Opesenica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2197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5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6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 I</w:t>
            </w:r>
          </w:p>
        </w:tc>
      </w:tr>
      <w:tr>
        <w:tblPrEx/>
        <w:trPr>
          <w:trHeight w:val="1168" w:hRule="atLeast"/>
        </w:trPr>
        <w:tc>
          <w:tcPr>
            <w:tcW w:w="1617" w:type="dxa"/>
            <w:tcBorders/>
          </w:tcPr>
          <w:p>
            <w:pPr>
              <w:pStyle w:val="style0"/>
              <w:rPr>
                <w:b/>
                <w:sz w:val="28"/>
              </w:rPr>
            </w:pPr>
            <w:r>
              <w:rPr>
                <w:b/>
                <w:sz w:val="28"/>
              </w:rPr>
              <w:t>Dojković</w:t>
            </w:r>
            <w:r>
              <w:rPr>
                <w:b/>
                <w:sz w:val="28"/>
              </w:rPr>
              <w:t xml:space="preserve"> I </w:t>
            </w:r>
            <w:r>
              <w:rPr>
                <w:b/>
                <w:sz w:val="28"/>
              </w:rPr>
              <w:t>Tepeš</w:t>
            </w:r>
          </w:p>
        </w:tc>
        <w:tc>
          <w:tcPr>
            <w:tcW w:w="16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2197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5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</w:t>
            </w:r>
          </w:p>
        </w:tc>
        <w:tc>
          <w:tcPr>
            <w:tcW w:w="16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/</w:t>
            </w:r>
          </w:p>
        </w:tc>
        <w:tc>
          <w:tcPr>
            <w:tcW w:w="161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100 I</w:t>
            </w:r>
          </w:p>
        </w:tc>
      </w:tr>
    </w:tbl>
    <w:p>
      <w:pPr>
        <w:pStyle w:val="style0"/>
        <w:jc w:val="center"/>
        <w:rPr>
          <w:b/>
          <w:sz w:val="40"/>
          <w:highlight w:val="yellow"/>
        </w:rPr>
      </w:pPr>
      <w:r>
        <w:rPr>
          <w:b/>
          <w:sz w:val="40"/>
          <w:highlight w:val="yellow"/>
        </w:rPr>
        <w:t xml:space="preserve">9 </w:t>
      </w:r>
      <w:r>
        <w:rPr>
          <w:b/>
          <w:sz w:val="40"/>
          <w:highlight w:val="yellow"/>
        </w:rPr>
        <w:t>Medjunarodni</w:t>
      </w:r>
      <w:r>
        <w:rPr>
          <w:b/>
          <w:sz w:val="40"/>
          <w:highlight w:val="yellow"/>
        </w:rPr>
        <w:t xml:space="preserve"> festival </w:t>
      </w:r>
      <w:r>
        <w:rPr>
          <w:b/>
          <w:sz w:val="40"/>
          <w:highlight w:val="yellow"/>
        </w:rPr>
        <w:t>slovenske</w:t>
      </w:r>
      <w:r>
        <w:rPr>
          <w:b/>
          <w:sz w:val="40"/>
          <w:highlight w:val="yellow"/>
        </w:rPr>
        <w:t xml:space="preserve"> </w:t>
      </w:r>
      <w:r>
        <w:rPr>
          <w:b/>
          <w:sz w:val="40"/>
          <w:highlight w:val="yellow"/>
        </w:rPr>
        <w:t>muzike</w:t>
      </w:r>
      <w:r>
        <w:rPr>
          <w:b/>
          <w:sz w:val="40"/>
          <w:highlight w:val="yellow"/>
        </w:rPr>
        <w:t xml:space="preserve"> Beograd</w:t>
      </w:r>
      <w:bookmarkStart w:id="0" w:name="_GoBack"/>
      <w:bookmarkEnd w:id="0"/>
    </w:p>
    <w:p>
      <w:pPr>
        <w:pStyle w:val="style0"/>
        <w:jc w:val="center"/>
        <w:rPr>
          <w:b/>
          <w:sz w:val="40"/>
        </w:rPr>
      </w:pPr>
      <w:r>
        <w:rPr>
          <w:b/>
          <w:sz w:val="40"/>
          <w:highlight w:val="yellow"/>
        </w:rPr>
        <w:t>Kamerna</w:t>
      </w:r>
      <w:r>
        <w:rPr>
          <w:b/>
          <w:sz w:val="40"/>
          <w:highlight w:val="yellow"/>
        </w:rPr>
        <w:t xml:space="preserve"> </w:t>
      </w:r>
      <w:r>
        <w:rPr>
          <w:b/>
          <w:sz w:val="40"/>
          <w:highlight w:val="yellow"/>
        </w:rPr>
        <w:t>muzika</w:t>
      </w:r>
      <w:r>
        <w:rPr>
          <w:b/>
          <w:sz w:val="40"/>
          <w:highlight w:val="yellow"/>
        </w:rPr>
        <w:t xml:space="preserve"> IV</w:t>
      </w:r>
      <w:r>
        <w:rPr>
          <w:b/>
          <w:sz w:val="40"/>
          <w:highlight w:val="yellow"/>
        </w:rPr>
        <w:t xml:space="preserve"> </w:t>
      </w:r>
      <w:r>
        <w:rPr>
          <w:b/>
          <w:sz w:val="40"/>
          <w:highlight w:val="yellow"/>
        </w:rPr>
        <w:t>kategorija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62</Words>
  <Pages>1</Pages>
  <Characters>285</Characters>
  <Application>WPS Office</Application>
  <DocSecurity>0</DocSecurity>
  <Paragraphs>45</Paragraphs>
  <ScaleCrop>false</ScaleCrop>
  <LinksUpToDate>false</LinksUpToDate>
  <CharactersWithSpaces>313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2023-04-04T01:23:00Z</dcterms:created>
  <dc:creator>Korisnik</dc:creator>
  <lastModifiedBy>21081111RG</lastModifiedBy>
  <dcterms:modified xsi:type="dcterms:W3CDTF">2023-04-05T16:02:58Z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fb40cdd343444f2d8f36ab888d44749f</vt:lpwstr>
  </property>
</Properties>
</file>